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bidi w:val="0"/>
        <w:adjustRightInd w:val="0"/>
        <w:snapToGrid w:val="0"/>
        <w:spacing w:line="600" w:lineRule="exact"/>
        <w:jc w:val="both"/>
        <w:textAlignment w:val="auto"/>
        <w:rPr>
          <w:rFonts w:hint="eastAsia" w:ascii="黑体-GB2312" w:hAnsi="黑体-GB2312" w:eastAsia="黑体-GB2312" w:cs="黑体-GB2312"/>
          <w:sz w:val="32"/>
          <w:szCs w:val="32"/>
        </w:rPr>
      </w:pPr>
      <w:r>
        <w:rPr>
          <w:rFonts w:hint="eastAsia" w:ascii="黑体-GB2312" w:hAnsi="黑体-GB2312" w:eastAsia="黑体-GB2312" w:cs="黑体-GB2312"/>
          <w:sz w:val="32"/>
          <w:szCs w:val="32"/>
        </w:rPr>
        <w:t>附件1</w:t>
      </w:r>
    </w:p>
    <w:p>
      <w:pPr>
        <w:keepNext w:val="0"/>
        <w:keepLines w:val="0"/>
        <w:pageBreakBefore w:val="0"/>
        <w:kinsoku/>
        <w:wordWrap/>
        <w:overflowPunct/>
        <w:bidi w:val="0"/>
        <w:adjustRightInd w:val="0"/>
        <w:snapToGrid w:val="0"/>
        <w:spacing w:line="60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合同节水管理典型案例申报表</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2850"/>
        <w:gridCol w:w="1688"/>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申报单位</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（盖章）</w:t>
            </w:r>
          </w:p>
        </w:tc>
        <w:tc>
          <w:tcPr>
            <w:tcW w:w="398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1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仿宋_GB2312" w:cs="Times New Roman"/>
                <w:sz w:val="24"/>
              </w:rPr>
            </w:pPr>
            <w:r>
              <w:rPr>
                <w:rFonts w:hint="eastAsia" w:ascii="Times New Roman" w:hAnsi="Times New Roman" w:eastAsia="仿宋_GB2312" w:cs="Times New Roman"/>
                <w:sz w:val="24"/>
              </w:rPr>
              <w:t>申报单位联系人及电话</w:t>
            </w:r>
          </w:p>
        </w:tc>
        <w:tc>
          <w:tcPr>
            <w:tcW w:w="398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01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用</w:t>
            </w:r>
            <w:r>
              <w:rPr>
                <w:rFonts w:hint="eastAsia" w:ascii="Times New Roman" w:hAnsi="Times New Roman" w:eastAsia="仿宋_GB2312" w:cs="Times New Roman"/>
                <w:sz w:val="24"/>
                <w:lang w:eastAsia="zh-CN"/>
              </w:rPr>
              <w:t>水</w:t>
            </w:r>
            <w:r>
              <w:rPr>
                <w:rFonts w:hint="eastAsia" w:ascii="Times New Roman" w:hAnsi="Times New Roman" w:eastAsia="仿宋_GB2312" w:cs="Times New Roman"/>
                <w:sz w:val="24"/>
              </w:rPr>
              <w:t>户</w:t>
            </w:r>
            <w:r>
              <w:rPr>
                <w:rFonts w:ascii="Times New Roman" w:hAnsi="Times New Roman" w:eastAsia="仿宋_GB2312" w:cs="Times New Roman"/>
                <w:sz w:val="24"/>
              </w:rPr>
              <w:t>名称</w:t>
            </w:r>
          </w:p>
        </w:tc>
        <w:tc>
          <w:tcPr>
            <w:tcW w:w="398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01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案例</w:t>
            </w:r>
            <w:r>
              <w:rPr>
                <w:rFonts w:ascii="Times New Roman" w:hAnsi="Times New Roman" w:eastAsia="仿宋_GB2312" w:cs="Times New Roman"/>
                <w:sz w:val="24"/>
              </w:rPr>
              <w:t>名称</w:t>
            </w:r>
          </w:p>
        </w:tc>
        <w:tc>
          <w:tcPr>
            <w:tcW w:w="398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01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lang w:eastAsia="zh-CN"/>
              </w:rPr>
              <w:t>典型</w:t>
            </w:r>
            <w:r>
              <w:rPr>
                <w:rFonts w:ascii="Times New Roman" w:hAnsi="Times New Roman" w:eastAsia="仿宋_GB2312" w:cs="Times New Roman"/>
                <w:sz w:val="24"/>
              </w:rPr>
              <w:t>模式</w:t>
            </w:r>
          </w:p>
        </w:tc>
        <w:tc>
          <w:tcPr>
            <w:tcW w:w="398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r>
              <w:rPr>
                <w:rFonts w:hint="eastAsia" w:ascii="华文仿宋" w:hAnsi="华文仿宋" w:eastAsia="华文仿宋" w:cs="华文仿宋"/>
                <w:sz w:val="24"/>
              </w:rPr>
              <w:t>□</w:t>
            </w:r>
            <w:r>
              <w:rPr>
                <w:rFonts w:ascii="Times New Roman" w:hAnsi="Times New Roman" w:eastAsia="仿宋_GB2312" w:cs="Times New Roman"/>
                <w:sz w:val="24"/>
              </w:rPr>
              <w:t xml:space="preserve"> 节</w:t>
            </w:r>
            <w:r>
              <w:rPr>
                <w:rFonts w:hint="eastAsia" w:ascii="Times New Roman" w:hAnsi="Times New Roman" w:eastAsia="仿宋_GB2312" w:cs="Times New Roman"/>
                <w:sz w:val="24"/>
                <w:lang w:eastAsia="zh-CN"/>
              </w:rPr>
              <w:t>水</w:t>
            </w:r>
            <w:r>
              <w:rPr>
                <w:rFonts w:ascii="Times New Roman" w:hAnsi="Times New Roman" w:eastAsia="仿宋_GB2312" w:cs="Times New Roman"/>
                <w:sz w:val="24"/>
              </w:rPr>
              <w:t xml:space="preserve">效益分享型 </w:t>
            </w:r>
            <w:r>
              <w:rPr>
                <w:rFonts w:hint="eastAsia" w:ascii="华文仿宋" w:hAnsi="华文仿宋" w:eastAsia="华文仿宋" w:cs="华文仿宋"/>
                <w:sz w:val="24"/>
                <w:lang w:eastAsia="zh-CN"/>
              </w:rPr>
              <w:t>□</w:t>
            </w:r>
            <w:r>
              <w:rPr>
                <w:rFonts w:ascii="Times New Roman" w:hAnsi="Times New Roman" w:eastAsia="仿宋_GB2312" w:cs="Times New Roman"/>
                <w:sz w:val="24"/>
              </w:rPr>
              <w:t xml:space="preserve"> 节</w:t>
            </w:r>
            <w:r>
              <w:rPr>
                <w:rFonts w:hint="eastAsia" w:ascii="Times New Roman" w:hAnsi="Times New Roman" w:eastAsia="仿宋_GB2312" w:cs="Times New Roman"/>
                <w:sz w:val="24"/>
                <w:lang w:eastAsia="zh-CN"/>
              </w:rPr>
              <w:t>水效果</w:t>
            </w:r>
            <w:r>
              <w:rPr>
                <w:rFonts w:ascii="Times New Roman" w:hAnsi="Times New Roman" w:eastAsia="仿宋_GB2312" w:cs="Times New Roman"/>
                <w:sz w:val="24"/>
              </w:rPr>
              <w:t xml:space="preserve">保证型 </w:t>
            </w:r>
            <w:r>
              <w:rPr>
                <w:rFonts w:hint="eastAsia" w:ascii="华文仿宋" w:hAnsi="华文仿宋" w:eastAsia="华文仿宋" w:cs="华文仿宋"/>
                <w:sz w:val="24"/>
                <w:lang w:eastAsia="zh-CN"/>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lang w:eastAsia="zh-CN"/>
              </w:rPr>
              <w:t>用水费用</w:t>
            </w:r>
            <w:r>
              <w:rPr>
                <w:rFonts w:ascii="Times New Roman" w:hAnsi="Times New Roman" w:eastAsia="仿宋_GB2312" w:cs="Times New Roman"/>
                <w:sz w:val="24"/>
              </w:rPr>
              <w:t>托管型</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r>
              <w:rPr>
                <w:rFonts w:hint="eastAsia" w:ascii="华文仿宋" w:hAnsi="华文仿宋" w:eastAsia="华文仿宋" w:cs="华文仿宋"/>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lang w:eastAsia="zh-CN"/>
              </w:rPr>
              <w:t>资源置换</w:t>
            </w:r>
            <w:r>
              <w:rPr>
                <w:rFonts w:ascii="Times New Roman" w:hAnsi="Times New Roman" w:eastAsia="仿宋_GB2312" w:cs="Times New Roman"/>
                <w:sz w:val="24"/>
              </w:rPr>
              <w:t xml:space="preserve">型     </w:t>
            </w:r>
            <w:r>
              <w:rPr>
                <w:rFonts w:hint="eastAsia" w:ascii="华文仿宋" w:hAnsi="华文仿宋" w:eastAsia="华文仿宋" w:cs="华文仿宋"/>
                <w:sz w:val="24"/>
              </w:rPr>
              <w:t>□</w:t>
            </w:r>
            <w:r>
              <w:rPr>
                <w:rFonts w:ascii="Times New Roman" w:hAnsi="Times New Roman" w:eastAsia="仿宋_GB2312" w:cs="Times New Roman"/>
                <w:sz w:val="24"/>
              </w:rPr>
              <w:t xml:space="preserve"> 组合型：_________+__________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01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仿宋_GB2312" w:cs="Times New Roman"/>
                <w:sz w:val="24"/>
                <w:lang w:eastAsia="zh-CN"/>
              </w:rPr>
            </w:pPr>
            <w:r>
              <w:rPr>
                <w:rFonts w:ascii="Times New Roman" w:hAnsi="Times New Roman" w:eastAsia="仿宋_GB2312" w:cs="Times New Roman"/>
                <w:sz w:val="24"/>
              </w:rPr>
              <w:t>年节</w:t>
            </w:r>
            <w:r>
              <w:rPr>
                <w:rFonts w:hint="eastAsia" w:ascii="Times New Roman" w:hAnsi="Times New Roman" w:eastAsia="仿宋_GB2312" w:cs="Times New Roman"/>
                <w:sz w:val="24"/>
                <w:lang w:eastAsia="zh-CN"/>
              </w:rPr>
              <w:t>水量</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w:t>
            </w:r>
            <w:r>
              <w:rPr>
                <w:rFonts w:hint="eastAsia" w:ascii="Times New Roman" w:hAnsi="Times New Roman" w:eastAsia="仿宋_GB2312" w:cs="Times New Roman"/>
                <w:sz w:val="24"/>
                <w:lang w:eastAsia="zh-CN"/>
              </w:rPr>
              <w:t>万</w:t>
            </w:r>
            <w:r>
              <w:rPr>
                <w:rFonts w:hint="eastAsia" w:ascii="Times New Roman" w:hAnsi="Times New Roman" w:eastAsia="仿宋_GB2312" w:cs="Times New Roman"/>
                <w:sz w:val="24"/>
                <w:lang w:val="en-US" w:eastAsia="zh-CN"/>
              </w:rPr>
              <w:t>m</w:t>
            </w:r>
            <w:r>
              <w:rPr>
                <w:rFonts w:hint="eastAsia" w:ascii="Times New Roman" w:hAnsi="Times New Roman" w:eastAsia="仿宋_GB2312" w:cs="Times New Roman"/>
                <w:sz w:val="24"/>
                <w:vertAlign w:val="superscript"/>
                <w:lang w:val="en-US" w:eastAsia="zh-CN"/>
              </w:rPr>
              <w:t>3</w:t>
            </w:r>
            <w:r>
              <w:rPr>
                <w:rFonts w:ascii="Times New Roman" w:hAnsi="Times New Roman" w:eastAsia="仿宋_GB2312" w:cs="Times New Roman"/>
                <w:sz w:val="24"/>
              </w:rPr>
              <w:t>）</w:t>
            </w:r>
          </w:p>
        </w:tc>
        <w:tc>
          <w:tcPr>
            <w:tcW w:w="16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p>
        </w:tc>
        <w:tc>
          <w:tcPr>
            <w:tcW w:w="9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年节</w:t>
            </w:r>
            <w:r>
              <w:rPr>
                <w:rFonts w:hint="eastAsia" w:ascii="Times New Roman" w:hAnsi="Times New Roman" w:eastAsia="仿宋_GB2312" w:cs="Times New Roman"/>
                <w:sz w:val="24"/>
                <w:lang w:eastAsia="zh-CN"/>
              </w:rPr>
              <w:t>水</w:t>
            </w:r>
            <w:r>
              <w:rPr>
                <w:rFonts w:ascii="Times New Roman" w:hAnsi="Times New Roman" w:eastAsia="仿宋_GB2312" w:cs="Times New Roman"/>
                <w:sz w:val="24"/>
              </w:rPr>
              <w:t>效益</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（万元）</w:t>
            </w:r>
          </w:p>
        </w:tc>
        <w:tc>
          <w:tcPr>
            <w:tcW w:w="132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投资额</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（万元）</w:t>
            </w:r>
          </w:p>
        </w:tc>
        <w:tc>
          <w:tcPr>
            <w:tcW w:w="16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p>
        </w:tc>
        <w:tc>
          <w:tcPr>
            <w:tcW w:w="9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合同期</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（年）</w:t>
            </w:r>
          </w:p>
        </w:tc>
        <w:tc>
          <w:tcPr>
            <w:tcW w:w="132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trPr>
        <w:tc>
          <w:tcPr>
            <w:tcW w:w="101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lang w:eastAsia="zh-CN"/>
              </w:rPr>
              <w:t>项目</w:t>
            </w:r>
            <w:r>
              <w:rPr>
                <w:rFonts w:ascii="Times New Roman" w:hAnsi="Times New Roman" w:eastAsia="仿宋_GB2312" w:cs="Times New Roman"/>
                <w:sz w:val="24"/>
              </w:rPr>
              <w:t>简介</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w:t>
            </w:r>
            <w:r>
              <w:rPr>
                <w:rFonts w:hint="eastAsia" w:ascii="Times New Roman" w:hAnsi="Times New Roman" w:eastAsia="仿宋_GB2312" w:cs="Times New Roman"/>
                <w:sz w:val="24"/>
                <w:lang w:val="en-US" w:eastAsia="zh-CN"/>
              </w:rPr>
              <w:t>500</w:t>
            </w:r>
            <w:r>
              <w:rPr>
                <w:rFonts w:ascii="Times New Roman" w:hAnsi="Times New Roman" w:eastAsia="仿宋_GB2312" w:cs="Times New Roman"/>
                <w:sz w:val="24"/>
              </w:rPr>
              <w:t>字内）</w:t>
            </w:r>
          </w:p>
        </w:tc>
        <w:tc>
          <w:tcPr>
            <w:tcW w:w="398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101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推荐单位</w:t>
            </w:r>
            <w:r>
              <w:rPr>
                <w:rFonts w:hint="eastAsia" w:ascii="Times New Roman" w:hAnsi="Times New Roman" w:eastAsia="仿宋_GB2312" w:cs="Times New Roman"/>
                <w:sz w:val="24"/>
                <w:lang w:eastAsia="zh-CN"/>
              </w:rPr>
              <w:t>意见</w:t>
            </w:r>
          </w:p>
        </w:tc>
        <w:tc>
          <w:tcPr>
            <w:tcW w:w="398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hint="eastAsia" w:ascii="Times New Roman" w:hAnsi="Times New Roman" w:eastAsia="仿宋_GB2312" w:cs="Times New Roman"/>
                <w:sz w:val="24"/>
              </w:rPr>
            </w:pPr>
            <w:r>
              <w:rPr>
                <w:rFonts w:hint="eastAsia" w:ascii="Times New Roman" w:hAnsi="Times New Roman" w:eastAsia="仿宋_GB2312" w:cs="Times New Roman"/>
                <w:sz w:val="24"/>
                <w:lang w:eastAsia="zh-CN"/>
              </w:rPr>
              <w:t>省级水行政主管部门对申报单位提出的合同节水管理典型案例推荐意见。</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pPr>
          </w:p>
          <w:p>
            <w:pPr>
              <w:pStyle w:val="2"/>
            </w:pPr>
          </w:p>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rPr>
            </w:pPr>
            <w:r>
              <w:rPr>
                <w:rFonts w:hint="eastAsia"/>
                <w:lang w:val="en-US" w:eastAsia="zh-CN"/>
              </w:rPr>
              <w:t xml:space="preserve">                        </w:t>
            </w:r>
            <w:r>
              <w:rPr>
                <w:rFonts w:hint="eastAsia" w:ascii="Times New Roman" w:hAnsi="Times New Roman" w:eastAsia="仿宋_GB2312" w:cs="Times New Roman"/>
                <w:sz w:val="24"/>
                <w:lang w:eastAsia="zh-CN"/>
              </w:rPr>
              <w:t>推荐单位（盖章）：</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137503D-EF75-474C-A0D4-BF6BE10605A0}"/>
  </w:font>
  <w:font w:name="黑体-GB2312">
    <w:altName w:val="黑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2" w:fontKey="{E26F8F90-8990-4A26-B291-8CAAC152CF3E}"/>
  </w:font>
  <w:font w:name="仿宋_GB2312">
    <w:panose1 w:val="02010609030101010101"/>
    <w:charset w:val="86"/>
    <w:family w:val="modern"/>
    <w:pitch w:val="default"/>
    <w:sig w:usb0="00000001" w:usb1="080E0000" w:usb2="00000000" w:usb3="00000000" w:csb0="00040000" w:csb1="00000000"/>
    <w:embedRegular r:id="rId3" w:fontKey="{C9A4D791-DD70-4107-A836-1E5D26A514B5}"/>
  </w:font>
  <w:font w:name="华文仿宋">
    <w:panose1 w:val="02010600040101010101"/>
    <w:charset w:val="86"/>
    <w:family w:val="auto"/>
    <w:pitch w:val="default"/>
    <w:sig w:usb0="00000287" w:usb1="080F0000" w:usb2="00000000" w:usb3="00000000" w:csb0="0004009F" w:csb1="DFD70000"/>
    <w:embedRegular r:id="rId4" w:fontKey="{7217427D-4AFC-4A5B-B484-C3AE5F1DC95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MzFkZjFkNDVlMjgyMWRiNDI5YzcwMWNlODNiODUifQ=="/>
  </w:docVars>
  <w:rsids>
    <w:rsidRoot w:val="2FE9475B"/>
    <w:rsid w:val="2FE9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2023-07-11T03:10:00Z</dcterms:created>
  <dc:creator>清茶</dc:creator>
  <cp:lastModifiedBy>清茶</cp:lastModifiedBy>
  <dcterms:modified xsi:type="dcterms:W3CDTF">2023-07-11T03:11:15Z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D83C3ECD962842FAB3EA7B5F01AFE92E_11</vt:lpwstr>
  </property>
</Properties>
</file>